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934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76"/>
        <w:gridCol w:w="4867"/>
        <w:tblGridChange w:id="0">
          <w:tblGrid>
            <w:gridCol w:w="4476"/>
            <w:gridCol w:w="4867"/>
          </w:tblGrid>
        </w:tblGridChange>
      </w:tblGrid>
      <w:tr>
        <w:trPr>
          <w:cantSplit w:val="0"/>
          <w:trHeight w:val="553" w:hRule="atLeast"/>
          <w:tblHeader w:val="0"/>
        </w:trPr>
        <w:tc>
          <w:tcPr>
            <w:gridSpan w:val="2"/>
            <w:vAlign w:val="center"/>
          </w:tcPr>
          <w:p w:rsidR="00000000" w:rsidDel="00000000" w:rsidP="00000000" w:rsidRDefault="00000000" w:rsidRPr="00000000" w14:paraId="00000002">
            <w:pPr>
              <w:spacing w:after="60" w:before="6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Nombre del proyecto: SIPREDIAL (Aplicativo de recolección de información predial jurídica y catastral) </w:t>
            </w:r>
          </w:p>
        </w:tc>
      </w:tr>
      <w:tr>
        <w:trPr>
          <w:cantSplit w:val="0"/>
          <w:trHeight w:val="515" w:hRule="atLeast"/>
          <w:tblHeader w:val="0"/>
        </w:trPr>
        <w:tc>
          <w:tcPr>
            <w:gridSpan w:val="2"/>
            <w:vAlign w:val="center"/>
          </w:tcPr>
          <w:p w:rsidR="00000000" w:rsidDel="00000000" w:rsidP="00000000" w:rsidRDefault="00000000" w:rsidRPr="00000000" w14:paraId="00000004">
            <w:pPr>
              <w:spacing w:after="60" w:before="6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Líder y/o responsable del proyecto (nombre completo): Claudia Sofia Urueña (Coordinadora de predios)</w:t>
            </w:r>
          </w:p>
        </w:tc>
      </w:tr>
      <w:tr>
        <w:trPr>
          <w:cantSplit w:val="0"/>
          <w:trHeight w:val="515" w:hRule="atLeast"/>
          <w:tblHeader w:val="0"/>
        </w:trPr>
        <w:tc>
          <w:tcPr>
            <w:gridSpan w:val="2"/>
          </w:tcPr>
          <w:p w:rsidR="00000000" w:rsidDel="00000000" w:rsidP="00000000" w:rsidRDefault="00000000" w:rsidRPr="00000000" w14:paraId="00000006">
            <w:pPr>
              <w:spacing w:after="60" w:before="6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Objetivo del proyecto: Implementar una plataforma tecnológica que permita editar, recolectar, almacenar, administrar y organizar información jurídica y catastral de los predios que se relacionan con Parques Nacionales Naturales, además de permitir la conexión con servicios de información provistos por otras entidades, para que sea consultada por las dependencias de Parques Nacionales Naturales y los interesados tanto internos como externos, y pueda optimizar la adquisición y lograr consolidar la información de todos los predios de interés que se vinculen con las Áreas Protegidas.    </w:t>
            </w:r>
          </w:p>
        </w:tc>
      </w:tr>
      <w:tr>
        <w:trPr>
          <w:cantSplit w:val="0"/>
          <w:trHeight w:val="6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60" w:before="6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Alcance del proyecto: Implementar una plataforma tecnológica que permita recolectar, almacenar, editar, administrar, organizar y optimizar toda la información (técnica y jurídica) de cada uno de los predios que se relacionen con Parques Nacionales Naturales, y además permitir la conexión con los servicios dispuestos por otras entidades a efectos de servir como fuente confiable de información para la gestión de la misionalidad de la entidad, facilitando y optimizando los procesos de los </w:t>
            </w:r>
            <w:r w:rsidDel="00000000" w:rsidR="00000000" w:rsidRPr="00000000">
              <w:rPr>
                <w:rFonts w:ascii="Arial Narrow" w:cs="Arial Narrow" w:eastAsia="Arial Narrow" w:hAnsi="Arial Narrow"/>
                <w:rtl w:val="0"/>
              </w:rPr>
              <w:t xml:space="preserve">7 mecanismos de regularización predial</w:t>
            </w:r>
            <w:r w:rsidDel="00000000" w:rsidR="00000000" w:rsidRPr="00000000">
              <w:rPr>
                <w:rFonts w:ascii="Arial Narrow" w:cs="Arial Narrow" w:eastAsia="Arial Narrow" w:hAnsi="Arial Narrow"/>
                <w:rtl w:val="0"/>
              </w:rPr>
              <w:t xml:space="preserve">, que se materialice en:</w:t>
            </w:r>
          </w:p>
          <w:p w:rsidR="00000000" w:rsidDel="00000000" w:rsidP="00000000" w:rsidRDefault="00000000" w:rsidRPr="00000000" w14:paraId="00000009">
            <w:pPr>
              <w:spacing w:after="60" w:before="60" w:lineRule="auto"/>
              <w:jc w:val="both"/>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0A">
            <w:pPr>
              <w:numPr>
                <w:ilvl w:val="0"/>
                <w:numId w:val="5"/>
              </w:numPr>
              <w:spacing w:before="6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Contar con un inventario de los predios relacionados con PNNC.</w:t>
            </w:r>
          </w:p>
          <w:p w:rsidR="00000000" w:rsidDel="00000000" w:rsidP="00000000" w:rsidRDefault="00000000" w:rsidRPr="00000000" w14:paraId="0000000B">
            <w:pPr>
              <w:spacing w:before="60" w:lineRule="auto"/>
              <w:ind w:left="720" w:firstLine="0"/>
              <w:jc w:val="both"/>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0C">
            <w:pPr>
              <w:numPr>
                <w:ilvl w:val="0"/>
                <w:numId w:val="5"/>
              </w:numPr>
              <w:spacing w:before="6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Carga y almacenamiento de Conceptos Técnicos y estudios jurídicos registrales realizados por El Grupo de Gestión del Conocimiento y la Oficina Asesora Jurídica de todos los predios relacionados con las áreas protegidas que permita su clasificación y filtro por Dirección Territorial, Área Protegida, número de hectáreas, traslape con los parques, mecanismo de regularización aplicable para cada predio, nombre de propietario y fecha de actuación predial.</w:t>
            </w:r>
          </w:p>
          <w:p w:rsidR="00000000" w:rsidDel="00000000" w:rsidP="00000000" w:rsidRDefault="00000000" w:rsidRPr="00000000" w14:paraId="0000000D">
            <w:pPr>
              <w:spacing w:before="60" w:lineRule="auto"/>
              <w:ind w:left="720" w:firstLine="0"/>
              <w:jc w:val="both"/>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0E">
            <w:pPr>
              <w:numPr>
                <w:ilvl w:val="0"/>
                <w:numId w:val="5"/>
              </w:numPr>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Carga, almacenamiento y gestión de la información geográfica y alfanumérica de índole catastral asociada a los predios de interés en el marco de la misionalidad de la entidad.</w:t>
            </w:r>
          </w:p>
          <w:p w:rsidR="00000000" w:rsidDel="00000000" w:rsidP="00000000" w:rsidRDefault="00000000" w:rsidRPr="00000000" w14:paraId="0000000F">
            <w:pPr>
              <w:ind w:left="720" w:firstLine="0"/>
              <w:jc w:val="both"/>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10">
            <w:pPr>
              <w:numPr>
                <w:ilvl w:val="0"/>
                <w:numId w:val="5"/>
              </w:numPr>
              <w:spacing w:after="30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Expedición automática, actualizada y confiable de conceptos técnicos de localización de predios y estudios jurídicos registrales.</w:t>
            </w:r>
          </w:p>
          <w:p w:rsidR="00000000" w:rsidDel="00000000" w:rsidP="00000000" w:rsidRDefault="00000000" w:rsidRPr="00000000" w14:paraId="00000011">
            <w:pPr>
              <w:numPr>
                <w:ilvl w:val="0"/>
                <w:numId w:val="5"/>
              </w:numPr>
              <w:spacing w:after="30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Acceso a la consulta de los servicios de información dispuestos por el Instituto Geográfico Agustín Codazzi para generar el Certificado Plano Predial Catastral para Entidades Nacionales.</w:t>
            </w:r>
          </w:p>
          <w:p w:rsidR="00000000" w:rsidDel="00000000" w:rsidP="00000000" w:rsidRDefault="00000000" w:rsidRPr="00000000" w14:paraId="00000012">
            <w:pPr>
              <w:numPr>
                <w:ilvl w:val="0"/>
                <w:numId w:val="5"/>
              </w:numPr>
              <w:spacing w:after="30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Acceso a la consulta de los servicios de información dispuestos por el Instituto Geográfico Agustín Codazzi para obtener la información catastral actualizada (alfanumérica y geoespacial) de los diferentes gestores catastrales del país.</w:t>
            </w:r>
          </w:p>
          <w:p w:rsidR="00000000" w:rsidDel="00000000" w:rsidP="00000000" w:rsidRDefault="00000000" w:rsidRPr="00000000" w14:paraId="00000013">
            <w:pPr>
              <w:numPr>
                <w:ilvl w:val="0"/>
                <w:numId w:val="5"/>
              </w:numPr>
              <w:spacing w:after="300" w:lineRule="auto"/>
              <w:ind w:left="720" w:hanging="360"/>
              <w:jc w:val="both"/>
              <w:rPr>
                <w:rFonts w:ascii="Arial Narrow" w:cs="Arial Narrow" w:eastAsia="Arial Narrow" w:hAnsi="Arial Narrow"/>
                <w:u w:val="none"/>
              </w:rPr>
            </w:pPr>
            <w:r w:rsidDel="00000000" w:rsidR="00000000" w:rsidRPr="00000000">
              <w:rPr>
                <w:rFonts w:ascii="Arial Narrow" w:cs="Arial Narrow" w:eastAsia="Arial Narrow" w:hAnsi="Arial Narrow"/>
                <w:rtl w:val="0"/>
              </w:rPr>
              <w:t xml:space="preserve">Cantidad mínima de 7 usuarios que pretenden ser utilizados con frecuencia diaria y simultánea  para consulta y cargue de información.</w:t>
            </w:r>
          </w:p>
        </w:tc>
      </w:tr>
      <w:tr>
        <w:trPr>
          <w:cantSplit w:val="0"/>
          <w:trHeight w:val="430" w:hRule="atLeast"/>
          <w:tblHeader w:val="0"/>
        </w:trPr>
        <w:tc>
          <w:tcPr>
            <w:gridSpan w:val="2"/>
            <w:vAlign w:val="center"/>
          </w:tcPr>
          <w:p w:rsidR="00000000" w:rsidDel="00000000" w:rsidP="00000000" w:rsidRDefault="00000000" w:rsidRPr="00000000" w14:paraId="00000015">
            <w:pPr>
              <w:spacing w:after="60" w:before="6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Necesidad: Contar con Sistema de información institucional que permita registrar, editar, almacenar, administrar y organizar información jurídica y catastral de los predios que se relacionan con Parques Nacionales Naturales, así como permitir la conexión y uso de los servicios dispuestos por otras entidades para acceder a la información predial de interés de la entidad, garantizando la gestión, consulta y visualización dinámica de los datos, orientando y facilitando a los usuarios internos la gestión predial en el marco de los 7 mecanismos de regularización y contribuyendo al desarrollo de las otras actividades internas asociadas a la información catastral. </w:t>
            </w:r>
          </w:p>
        </w:tc>
      </w:tr>
      <w:tr>
        <w:trPr>
          <w:cantSplit w:val="0"/>
          <w:trHeight w:val="486" w:hRule="atLeast"/>
          <w:tblHeader w:val="0"/>
        </w:trPr>
        <w:tc>
          <w:tcPr>
            <w:gridSpan w:val="2"/>
            <w:vAlign w:val="center"/>
          </w:tcPr>
          <w:p w:rsidR="00000000" w:rsidDel="00000000" w:rsidP="00000000" w:rsidRDefault="00000000" w:rsidRPr="00000000" w14:paraId="00000017">
            <w:pPr>
              <w:spacing w:after="60" w:before="60" w:lineRule="auto"/>
              <w:jc w:val="both"/>
              <w:rPr>
                <w:rFonts w:ascii="Arial Narrow" w:cs="Arial Narrow" w:eastAsia="Arial Narrow" w:hAnsi="Arial Narrow"/>
              </w:rPr>
            </w:pPr>
            <w:bookmarkStart w:colFirst="0" w:colLast="0" w:name="_heading=h.lhowfabpgiez" w:id="0"/>
            <w:bookmarkEnd w:id="0"/>
            <w:r w:rsidDel="00000000" w:rsidR="00000000" w:rsidRPr="00000000">
              <w:rPr>
                <w:rFonts w:ascii="Arial Narrow" w:cs="Arial Narrow" w:eastAsia="Arial Narrow" w:hAnsi="Arial Narrow"/>
                <w:rtl w:val="0"/>
              </w:rPr>
              <w:t xml:space="preserve">Meta estratégica / Compromiso estratégico o de Gobierno:</w:t>
            </w:r>
          </w:p>
          <w:p w:rsidR="00000000" w:rsidDel="00000000" w:rsidP="00000000" w:rsidRDefault="00000000" w:rsidRPr="00000000" w14:paraId="00000018">
            <w:pPr>
              <w:spacing w:after="60" w:before="60" w:lineRule="auto"/>
              <w:jc w:val="both"/>
              <w:rPr>
                <w:rFonts w:ascii="Arial Narrow" w:cs="Arial Narrow" w:eastAsia="Arial Narrow" w:hAnsi="Arial Narrow"/>
              </w:rPr>
            </w:pPr>
            <w:bookmarkStart w:colFirst="0" w:colLast="0" w:name="_heading=h.vhgzcbhejyy9" w:id="1"/>
            <w:bookmarkEnd w:id="1"/>
            <w:r w:rsidDel="00000000" w:rsidR="00000000" w:rsidRPr="00000000">
              <w:rPr>
                <w:rFonts w:ascii="Arial Narrow" w:cs="Arial Narrow" w:eastAsia="Arial Narrow" w:hAnsi="Arial Narrow"/>
                <w:rtl w:val="0"/>
              </w:rPr>
              <w:t xml:space="preserve">La meta de regularización de predios constituye un instrumento estratégico fundamental para garantizar la seguridad jurídica sobre la propiedad y el uso del suelo, especialmente en territorios donde existen ocupaciones informales, superposición de títulos o ausencia de actualización catastral. Estas metas buscan no solo sanear la situación jurídica de los inmuebles mediante procesos técnicos, jurídicos y administrativos, sino también fortalecer la planeación territorial, mejorar el acceso a servicios públicos e inversión estatal. La regularización predial contribuye a la formalización de la tenencia, a la reducción de conflictos por la tierra y al cumplimiento de políticas públicas orientadas al ordenamiento territorial, el desarrollo sostenible y la equidad social, permitiendo que los predios cuenten con información actualizada y coherente con la realidad física y jurídica del territorio donde se encuentran las áreas protegidas ´por lo anterior la meta estratégica definida es: Regularización del 40% de los predios al interior de las áreas protegidas del SINAP.</w:t>
            </w:r>
          </w:p>
        </w:tc>
      </w:tr>
      <w:tr>
        <w:trPr>
          <w:cantSplit w:val="0"/>
          <w:trHeight w:val="486" w:hRule="atLeast"/>
          <w:tblHeader w:val="0"/>
        </w:trPr>
        <w:tc>
          <w:tcPr>
            <w:gridSpan w:val="2"/>
            <w:vAlign w:val="center"/>
          </w:tcPr>
          <w:p w:rsidR="00000000" w:rsidDel="00000000" w:rsidP="00000000" w:rsidRDefault="00000000" w:rsidRPr="00000000" w14:paraId="0000001A">
            <w:pPr>
              <w:spacing w:after="60" w:before="6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Proceso / Procedimiento beneficiado con el proyecto: la gestión predial contemplada en el artículo 8 de la resolución 697 de 2024 que menciona: </w:t>
            </w:r>
            <w:r w:rsidDel="00000000" w:rsidR="00000000" w:rsidRPr="00000000">
              <w:rPr>
                <w:rFonts w:ascii="Arial Narrow" w:cs="Arial Narrow" w:eastAsia="Arial Narrow" w:hAnsi="Arial Narrow"/>
                <w:i w:val="1"/>
                <w:iCs w:val="1"/>
                <w:rtl w:val="0"/>
              </w:rPr>
              <w:t xml:space="preserve">“MECANISMOS ESPECIALES DE LA GESTIÓN PREDIAL ARTÍCULO 8. DESCRIPCIÓN DE LOS MECANISMOS. Los componentes más importantes de la gestión predial de la entidad son los siguientes: 1. Actuación administrativa para la creación de folios de propiedad a nombre de la Nación - Parques Nacionales Naturales de Colombia 2. Inscripción registral de la limitación del dominio de los predios de propiedad privada 3. Transferencia gratuita del dominio de bienes fiscales 4. Adquisición ordinaria de predios de propiedad privada. 5. Adquisición de mejoras 6. Adquisición predial, a través de la figura del saneamiento automático. y 7. Donaciones </w:t>
            </w:r>
            <w:r w:rsidDel="00000000" w:rsidR="00000000" w:rsidRPr="00000000">
              <w:rPr>
                <w:rFonts w:ascii="Arial Narrow" w:cs="Arial Narrow" w:eastAsia="Arial Narrow" w:hAnsi="Arial Narrow"/>
                <w:rtl w:val="0"/>
              </w:rPr>
              <w:t xml:space="preserve">”</w:t>
            </w:r>
          </w:p>
          <w:p w:rsidR="00000000" w:rsidDel="00000000" w:rsidP="00000000" w:rsidRDefault="00000000" w:rsidRPr="00000000" w14:paraId="0000001B">
            <w:pPr>
              <w:spacing w:after="60" w:before="60" w:lineRule="auto"/>
              <w:jc w:val="both"/>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1C">
            <w:pPr>
              <w:spacing w:after="60" w:before="6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A nivel interno corresponde a la gestión de los procedimientos del proceso gestión Jurídica y predial específicamente al procedimiento A6-PR-06 Análisis jurídico para la gestión predial.</w:t>
            </w:r>
          </w:p>
        </w:tc>
      </w:tr>
      <w:tr>
        <w:trPr>
          <w:cantSplit w:val="0"/>
          <w:trHeight w:val="486" w:hRule="atLeast"/>
          <w:tblHeader w:val="0"/>
        </w:trPr>
        <w:tc>
          <w:tcPr>
            <w:gridSpan w:val="2"/>
            <w:vAlign w:val="center"/>
          </w:tcPr>
          <w:p w:rsidR="00000000" w:rsidDel="00000000" w:rsidP="00000000" w:rsidRDefault="00000000" w:rsidRPr="00000000" w14:paraId="0000001E">
            <w:pPr>
              <w:spacing w:after="60" w:before="6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Descripción del proyecto y entregables: </w:t>
            </w:r>
          </w:p>
          <w:p w:rsidR="00000000" w:rsidDel="00000000" w:rsidP="00000000" w:rsidRDefault="00000000" w:rsidRPr="00000000" w14:paraId="0000001F">
            <w:pPr>
              <w:spacing w:after="60" w:before="60" w:lineRule="auto"/>
              <w:jc w:val="both"/>
              <w:rPr>
                <w:rFonts w:ascii="Arial Narrow" w:cs="Arial Narrow" w:eastAsia="Arial Narrow" w:hAnsi="Arial Narrow"/>
                <w:sz w:val="22"/>
                <w:szCs w:val="22"/>
                <w:highlight w:val="white"/>
              </w:rPr>
            </w:pPr>
            <w:r w:rsidDel="00000000" w:rsidR="00000000" w:rsidRPr="00000000">
              <w:rPr>
                <w:rFonts w:ascii="Arial Narrow" w:cs="Arial Narrow" w:eastAsia="Arial Narrow" w:hAnsi="Arial Narrow"/>
                <w:rtl w:val="0"/>
              </w:rPr>
              <w:t xml:space="preserve">En p</w:t>
            </w:r>
            <w:r w:rsidDel="00000000" w:rsidR="00000000" w:rsidRPr="00000000">
              <w:rPr>
                <w:rFonts w:ascii="Arial Narrow" w:cs="Arial Narrow" w:eastAsia="Arial Narrow" w:hAnsi="Arial Narrow"/>
                <w:sz w:val="22"/>
                <w:szCs w:val="22"/>
                <w:rtl w:val="0"/>
              </w:rPr>
              <w:t xml:space="preserve">rimer lugar, s</w:t>
            </w:r>
            <w:r w:rsidDel="00000000" w:rsidR="00000000" w:rsidRPr="00000000">
              <w:rPr>
                <w:rFonts w:ascii="Arial Narrow" w:cs="Arial Narrow" w:eastAsia="Arial Narrow" w:hAnsi="Arial Narrow"/>
                <w:sz w:val="22"/>
                <w:szCs w:val="22"/>
                <w:highlight w:val="white"/>
                <w:rtl w:val="0"/>
              </w:rPr>
              <w:t xml:space="preserve">e requiere la implementación de diferentes </w:t>
            </w:r>
            <w:r w:rsidDel="00000000" w:rsidR="00000000" w:rsidRPr="00000000">
              <w:rPr>
                <w:rFonts w:ascii="Arial Narrow" w:cs="Arial Narrow" w:eastAsia="Arial Narrow" w:hAnsi="Arial Narrow"/>
                <w:b w:val="1"/>
                <w:bCs w:val="1"/>
                <w:sz w:val="22"/>
                <w:szCs w:val="22"/>
                <w:highlight w:val="white"/>
                <w:rtl w:val="0"/>
              </w:rPr>
              <w:t xml:space="preserve">perfiles de usuario</w:t>
            </w:r>
            <w:r w:rsidDel="00000000" w:rsidR="00000000" w:rsidRPr="00000000">
              <w:rPr>
                <w:rFonts w:ascii="Arial Narrow" w:cs="Arial Narrow" w:eastAsia="Arial Narrow" w:hAnsi="Arial Narrow"/>
                <w:sz w:val="22"/>
                <w:szCs w:val="22"/>
                <w:highlight w:val="white"/>
                <w:rtl w:val="0"/>
              </w:rPr>
              <w:t xml:space="preserve"> para garantizar un control de acceso estructurado. El sistema debe permitir la asignación de </w:t>
            </w:r>
            <w:r w:rsidDel="00000000" w:rsidR="00000000" w:rsidRPr="00000000">
              <w:rPr>
                <w:rFonts w:ascii="Arial Narrow" w:cs="Arial Narrow" w:eastAsia="Arial Narrow" w:hAnsi="Arial Narrow"/>
                <w:b w:val="1"/>
                <w:bCs w:val="1"/>
                <w:sz w:val="22"/>
                <w:szCs w:val="22"/>
                <w:highlight w:val="white"/>
                <w:rtl w:val="0"/>
              </w:rPr>
              <w:t xml:space="preserve">permisos diferenciados</w:t>
            </w:r>
            <w:r w:rsidDel="00000000" w:rsidR="00000000" w:rsidRPr="00000000">
              <w:rPr>
                <w:rFonts w:ascii="Arial Narrow" w:cs="Arial Narrow" w:eastAsia="Arial Narrow" w:hAnsi="Arial Narrow"/>
                <w:sz w:val="22"/>
                <w:szCs w:val="22"/>
                <w:highlight w:val="white"/>
                <w:rtl w:val="0"/>
              </w:rPr>
              <w:t xml:space="preserve"> según el cargo o función, limitando el alcance y visualización de información, y restringiendo las acciones de creación, edición, y/o eliminación de datos únicamente a roles determinados previamente.</w:t>
            </w:r>
            <w:r w:rsidDel="00000000" w:rsidR="00000000" w:rsidRPr="00000000">
              <w:rPr>
                <w:rtl w:val="0"/>
              </w:rPr>
            </w:r>
          </w:p>
          <w:p w:rsidR="00000000" w:rsidDel="00000000" w:rsidP="00000000" w:rsidRDefault="00000000" w:rsidRPr="00000000" w14:paraId="00000020">
            <w:pPr>
              <w:spacing w:after="60" w:before="60" w:lineRule="auto"/>
              <w:jc w:val="both"/>
              <w:rPr>
                <w:rFonts w:ascii="Arial Narrow" w:cs="Arial Narrow" w:eastAsia="Arial Narrow" w:hAnsi="Arial Narrow"/>
              </w:rPr>
            </w:pPr>
            <w:r w:rsidDel="00000000" w:rsidR="00000000" w:rsidRPr="00000000">
              <w:rPr>
                <w:rFonts w:ascii="Arial Narrow" w:cs="Arial Narrow" w:eastAsia="Arial Narrow" w:hAnsi="Arial Narrow"/>
                <w:sz w:val="22"/>
                <w:szCs w:val="22"/>
                <w:highlight w:val="white"/>
                <w:rtl w:val="0"/>
              </w:rPr>
              <w:t xml:space="preserve">Ahora bien, con respecto al componente jurídico, se requiere que el </w:t>
            </w:r>
            <w:r w:rsidDel="00000000" w:rsidR="00000000" w:rsidRPr="00000000">
              <w:rPr>
                <w:rFonts w:ascii="Arial Narrow" w:cs="Arial Narrow" w:eastAsia="Arial Narrow" w:hAnsi="Arial Narrow"/>
                <w:sz w:val="22"/>
                <w:szCs w:val="22"/>
                <w:rtl w:val="0"/>
              </w:rPr>
              <w:t xml:space="preserve">aplicativo contenga el inventario de predios y la información jurídica relevante para efectuar la regularización predial; también debe permitir la visualización y filtración de los predios por temas, por lo tanto, el aplicativo en lo relacionado con la parte Jurídica debe contar con:</w:t>
            </w:r>
            <w:r w:rsidDel="00000000" w:rsidR="00000000" w:rsidRPr="00000000">
              <w:rPr>
                <w:rtl w:val="0"/>
              </w:rPr>
            </w:r>
          </w:p>
          <w:p w:rsidR="00000000" w:rsidDel="00000000" w:rsidP="00000000" w:rsidRDefault="00000000" w:rsidRPr="00000000" w14:paraId="00000021">
            <w:pPr>
              <w:numPr>
                <w:ilvl w:val="0"/>
                <w:numId w:val="1"/>
              </w:numPr>
              <w:spacing w:after="240" w:before="6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Un botón que permita crear un expediente por cada uno de los predios estudiados, y diligenciar información como: 1) Nombre del predio 2) número de folio de matrícula inmobiliaria 3) Área protegida a la que pertenece, 4) dirección territorial a la que pertenece, 5) área del predio objeto de estudio, 6) ubicación (municipio, departamento, vereda) 7) Oficina de Registro a la que pertenece, 8) Objeto del estudio jurídico, 9) Marco normativo aplicable, 10) Cedula Catastral, 11) forma de adquisición. 12) historia de la tradición del predio, 13) cadenas traslaticias de dominio, 14) folios segregados, 15) folio Matriz, 16) estado actual (nombre propietario, nombre del predio, área, gravámenes, limitaciones, medidas cautelares, afectaciones ambientales), 17) conclusión, 18) constitución del predio o mejora. 19) fecha de elaboración y modificación de estudio 20) ubicación en páramo sí/no 21) mecanismos de regularización predial aplicables 22) Información de ubicación geográfica del predio (polígono, línea o punto) 23) Cuenta con inscripción de limitación al dominio.</w:t>
            </w:r>
          </w:p>
          <w:p w:rsidR="00000000" w:rsidDel="00000000" w:rsidP="00000000" w:rsidRDefault="00000000" w:rsidRPr="00000000" w14:paraId="00000022">
            <w:pPr>
              <w:spacing w:after="240" w:before="240" w:lineRule="auto"/>
              <w:ind w:left="1275.5905511811022"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w:t>
            </w:r>
            <w:r w:rsidDel="00000000" w:rsidR="00000000" w:rsidRPr="00000000">
              <w:rPr>
                <w:sz w:val="14"/>
                <w:szCs w:val="14"/>
                <w:rtl w:val="0"/>
              </w:rPr>
              <w:t xml:space="preserve">   </w:t>
            </w:r>
            <w:r w:rsidDel="00000000" w:rsidR="00000000" w:rsidRPr="00000000">
              <w:rPr>
                <w:rFonts w:ascii="Arial Narrow" w:cs="Arial Narrow" w:eastAsia="Arial Narrow" w:hAnsi="Arial Narrow"/>
                <w:rtl w:val="0"/>
              </w:rPr>
              <w:t xml:space="preserve">Se pretende que esta información pueda ser expedida por el aplicativo en un solo documento PDF a modo de ESTUDIO JURÍDICO REGISTRAL (anexamos)</w:t>
            </w:r>
          </w:p>
          <w:p w:rsidR="00000000" w:rsidDel="00000000" w:rsidP="00000000" w:rsidRDefault="00000000" w:rsidRPr="00000000" w14:paraId="00000023">
            <w:pPr>
              <w:spacing w:after="240" w:before="240" w:lineRule="auto"/>
              <w:ind w:left="1275.5905511811022"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w:t>
            </w:r>
            <w:r w:rsidDel="00000000" w:rsidR="00000000" w:rsidRPr="00000000">
              <w:rPr>
                <w:sz w:val="14"/>
                <w:szCs w:val="14"/>
                <w:rtl w:val="0"/>
              </w:rPr>
              <w:t xml:space="preserve">      </w:t>
            </w:r>
            <w:r w:rsidDel="00000000" w:rsidR="00000000" w:rsidRPr="00000000">
              <w:rPr>
                <w:rFonts w:ascii="Arial Narrow" w:cs="Arial Narrow" w:eastAsia="Arial Narrow" w:hAnsi="Arial Narrow"/>
                <w:rtl w:val="0"/>
              </w:rPr>
              <w:t xml:space="preserve">Idealmente, se pretende que esta información pueda ser almacenada en una base de datos (bajo una interfaz de geovisor) que permita su visualización y comparación con los otros predios y permita filtrar la información por 1) Área Protegida, 2) Dirección Territorial, 3) traslape con Páramo, 4) nombre de propietario 5) mecanismo de regularización predial aplicable, 6) fecha de regularización 7) Tipología de la propiedad 8) cuenta con la inscripción de limitación al dominio “SI/NO”</w:t>
            </w:r>
          </w:p>
          <w:p w:rsidR="00000000" w:rsidDel="00000000" w:rsidP="00000000" w:rsidRDefault="00000000" w:rsidRPr="00000000" w14:paraId="00000024">
            <w:pPr>
              <w:numPr>
                <w:ilvl w:val="0"/>
                <w:numId w:val="3"/>
              </w:numPr>
              <w:spacing w:after="30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Una opción para adjuntar en el expediente de cada predio los documentos registrales correspondientes y permita generar comentarios para cada uno de ellos.</w:t>
            </w:r>
          </w:p>
          <w:p w:rsidR="00000000" w:rsidDel="00000000" w:rsidP="00000000" w:rsidRDefault="00000000" w:rsidRPr="00000000" w14:paraId="00000025">
            <w:pPr>
              <w:numPr>
                <w:ilvl w:val="0"/>
                <w:numId w:val="3"/>
              </w:numPr>
              <w:spacing w:after="30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Una opción para realizar la consulta y descarga de los Certificados Plano Predial Catastral para Entidades Nacionales mediante roles específicos asignados, como insumo requerido para el trámite de apertura de folios de matrícula inmobiliaria en presuntos baldíos de la Nación ubicados al interior de las áreas del SPNN y las acciones necesarias dentro del cumplimiento de sentencias que involucren estas áreas.</w:t>
            </w:r>
          </w:p>
          <w:p w:rsidR="00000000" w:rsidDel="00000000" w:rsidP="00000000" w:rsidRDefault="00000000" w:rsidRPr="00000000" w14:paraId="00000026">
            <w:pPr>
              <w:numPr>
                <w:ilvl w:val="0"/>
                <w:numId w:val="3"/>
              </w:numPr>
              <w:spacing w:after="30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Frente al componente técnico catastral del aplicativo se tienen las siguientes solicitudes y consideraciones: </w:t>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rtl w:val="0"/>
              </w:rPr>
              <w:t xml:space="preserve">El aplicativo debe permitir para los perfiles definidos, la</w:t>
            </w:r>
            <w:r w:rsidDel="00000000" w:rsidR="00000000" w:rsidRPr="00000000">
              <w:rPr>
                <w:rFonts w:ascii="Arial Narrow" w:cs="Arial Narrow" w:eastAsia="Arial Narrow" w:hAnsi="Arial Narrow"/>
                <w:b w:val="0"/>
                <w:bCs w:val="0"/>
                <w:i w:val="0"/>
                <w:iCs w:val="0"/>
                <w:smallCaps w:val="0"/>
                <w:strike w:val="0"/>
                <w:color w:val="000000"/>
                <w:sz w:val="24"/>
                <w:szCs w:val="24"/>
                <w:u w:val="none"/>
                <w:shd w:fill="auto" w:val="clear"/>
                <w:vertAlign w:val="baseline"/>
                <w:rtl w:val="0"/>
              </w:rPr>
              <w:t xml:space="preserve"> consulta y descarga de la información predial geográfica y alfanumérica nacional aportada por los diferentes gestores catastrales, a través de la conexión a los servicios dispuestos por el Instituto Geográfico Agustín Codazzi. Lo anterior, </w:t>
            </w:r>
            <w:r w:rsidDel="00000000" w:rsidR="00000000" w:rsidRPr="00000000">
              <w:rPr>
                <w:rFonts w:ascii="Arial Narrow" w:cs="Arial Narrow" w:eastAsia="Arial Narrow" w:hAnsi="Arial Narrow"/>
                <w:rtl w:val="0"/>
              </w:rPr>
              <w:t xml:space="preserve">para el desarrollo de actividades internas asociadas o que requieran dicha información como insumo.</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29">
            <w:pPr>
              <w:numPr>
                <w:ilvl w:val="0"/>
                <w:numId w:val="2"/>
              </w:numPr>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Respecto del certificador actual se solicita: El aplicativo debe a</w:t>
            </w:r>
            <w:r w:rsidDel="00000000" w:rsidR="00000000" w:rsidRPr="00000000">
              <w:rPr>
                <w:rFonts w:ascii="Arial Narrow" w:cs="Arial Narrow" w:eastAsia="Arial Narrow" w:hAnsi="Arial Narrow"/>
                <w:rtl w:val="0"/>
              </w:rPr>
              <w:t xml:space="preserve">utomatizar masivamente el proceso </w:t>
            </w:r>
            <w:r w:rsidDel="00000000" w:rsidR="00000000" w:rsidRPr="00000000">
              <w:rPr>
                <w:rFonts w:ascii="Arial Narrow" w:cs="Arial Narrow" w:eastAsia="Arial Narrow" w:hAnsi="Arial Narrow"/>
                <w:rtl w:val="0"/>
              </w:rPr>
              <w:t xml:space="preserve">de identificación de traslape de un predio con las áreas protegidas del RUNAP.</w:t>
            </w:r>
          </w:p>
          <w:p w:rsidR="00000000" w:rsidDel="00000000" w:rsidP="00000000" w:rsidRDefault="00000000" w:rsidRPr="00000000" w14:paraId="0000002A">
            <w:pPr>
              <w:ind w:left="0" w:firstLine="0"/>
              <w:jc w:val="both"/>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2B">
            <w:pPr>
              <w:numPr>
                <w:ilvl w:val="0"/>
                <w:numId w:val="2"/>
              </w:numPr>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Respecto del certificador actual se solicita: Dentro de las consideraciones técnicas del </w:t>
            </w:r>
            <w:r w:rsidDel="00000000" w:rsidR="00000000" w:rsidRPr="00000000">
              <w:rPr>
                <w:rFonts w:ascii="Arial Narrow" w:cs="Arial Narrow" w:eastAsia="Arial Narrow" w:hAnsi="Arial Narrow"/>
                <w:rtl w:val="0"/>
              </w:rPr>
              <w:t xml:space="preserve">concepto técnico generado</w:t>
            </w:r>
            <w:r w:rsidDel="00000000" w:rsidR="00000000" w:rsidRPr="00000000">
              <w:rPr>
                <w:rFonts w:ascii="Arial Narrow" w:cs="Arial Narrow" w:eastAsia="Arial Narrow" w:hAnsi="Arial Narrow"/>
                <w:rtl w:val="0"/>
              </w:rPr>
              <w:t xml:space="preserve"> por el aplicativo, es necesario que se incluyan los datos más relevantes (Nombre de la capa, fuente y fecha de última actualización) de los insumos cartográficos empleados para realizar dicha salida gráfica.</w:t>
            </w:r>
          </w:p>
          <w:p w:rsidR="00000000" w:rsidDel="00000000" w:rsidP="00000000" w:rsidRDefault="00000000" w:rsidRPr="00000000" w14:paraId="0000002C">
            <w:pPr>
              <w:ind w:left="720" w:firstLine="0"/>
              <w:jc w:val="both"/>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2D">
            <w:pPr>
              <w:numPr>
                <w:ilvl w:val="0"/>
                <w:numId w:val="2"/>
              </w:numPr>
              <w:spacing w:after="300" w:lineRule="auto"/>
              <w:ind w:left="720" w:hanging="36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Respecto del certificador actual se solicita: cuando se detecta incertidumbre en los datos, dentro de las consideraciones técnicas del Concepto Técnico, se indica que se acudió al informe de validación entregado por parte del área protegida, sin embargo, este insumo no se utiliza. Por lo anterior es requerido modificar este párrafo para que quede de la siguiente manera:</w:t>
            </w:r>
          </w:p>
          <w:p w:rsidR="00000000" w:rsidDel="00000000" w:rsidP="00000000" w:rsidRDefault="00000000" w:rsidRPr="00000000" w14:paraId="0000002E">
            <w:pPr>
              <w:spacing w:after="60" w:lineRule="auto"/>
              <w:ind w:left="720" w:firstLine="0"/>
              <w:jc w:val="both"/>
              <w:rPr>
                <w:sz w:val="14"/>
                <w:szCs w:val="14"/>
              </w:rPr>
            </w:pPr>
            <w:r w:rsidDel="00000000" w:rsidR="00000000" w:rsidRPr="00000000">
              <w:rPr>
                <w:rFonts w:ascii="Arial Narrow" w:cs="Arial Narrow" w:eastAsia="Arial Narrow" w:hAnsi="Arial Narrow"/>
                <w:rtl w:val="0"/>
              </w:rPr>
              <w:t xml:space="preserve">“</w:t>
            </w:r>
            <w:sdt>
              <w:sdtPr>
                <w:id w:val="1458520117"/>
                <w:tag w:val="goog_rdk_0"/>
              </w:sdtPr>
              <w:sdtContent>
                <w:commentRangeStart w:id="0"/>
              </w:sdtContent>
            </w:sdt>
            <w:sdt>
              <w:sdtPr>
                <w:id w:val="-99460547"/>
                <w:tag w:val="goog_rdk_1"/>
              </w:sdtPr>
              <w:sdtContent>
                <w:commentRangeStart w:id="1"/>
              </w:sdtContent>
            </w:sdt>
            <w:r w:rsidDel="00000000" w:rsidR="00000000" w:rsidRPr="00000000">
              <w:rPr>
                <w:rFonts w:ascii="Arial Narrow" w:cs="Arial Narrow" w:eastAsia="Arial Narrow" w:hAnsi="Arial Narrow"/>
                <w:i w:val="1"/>
                <w:iCs w:val="1"/>
                <w:rtl w:val="0"/>
              </w:rPr>
              <w:t xml:space="preserve">Durante el proceso se evidenciaron indecisiones determinadas por la escala del tramo del límite del Área Protegida y/o la localización del predio, por lo cual se recomienda trasladar a la Dirección Territorial y al Área Protegida, para que lleven a cabo las actuaciones que permitan lograr precisión en el concepto, como puede ser la verificación en campo.”</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2F">
            <w:pPr>
              <w:spacing w:after="60" w:lineRule="auto"/>
              <w:ind w:left="720" w:firstLine="0"/>
              <w:jc w:val="both"/>
              <w:rPr>
                <w:rFonts w:ascii="Arial Narrow" w:cs="Arial Narrow" w:eastAsia="Arial Narrow" w:hAnsi="Arial Narrow"/>
                <w:i w:val="1"/>
                <w:iCs w:val="1"/>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Narrow" w:cs="Arial Narrow" w:eastAsia="Arial Narrow" w:hAnsi="Arial Narrow"/>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rtl w:val="0"/>
              </w:rPr>
              <w:t xml:space="preserve">Aunque se ha mencionado que el proceso de verificar si un predio está totalmente traslapado se realiza automáticamente, generando el concepto sin ser necesario ingresar manualmente la información, en ocasiones no funciona. Los resultados son intermitentes, arrojando en algunas ocasiones resultados erróneos. Se requiere que la disponibilidad de esta función se perfeccione.</w:t>
            </w:r>
            <w:r w:rsidDel="00000000" w:rsidR="00000000" w:rsidRPr="00000000">
              <w:rPr>
                <w:sz w:val="14"/>
                <w:szCs w:val="14"/>
                <w:rtl w:val="0"/>
              </w:rPr>
              <w:t xml:space="preserv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Narrow" w:cs="Arial Narrow" w:eastAsia="Arial Narrow" w:hAnsi="Arial Narrow"/>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rtl w:val="0"/>
              </w:rPr>
              <w:t xml:space="preserve">Respecto del certificador actual se solicita: </w:t>
            </w:r>
            <w:r w:rsidDel="00000000" w:rsidR="00000000" w:rsidRPr="00000000">
              <w:rPr>
                <w:rFonts w:ascii="Arial Narrow" w:cs="Arial Narrow" w:eastAsia="Arial Narrow" w:hAnsi="Arial Narrow"/>
                <w:rtl w:val="0"/>
              </w:rPr>
              <w:t xml:space="preserve">Dentro del concepto técnico, la salida gráfica se presenta como un anexo, afectando la confiabilidad del documento. Por lo tanto, se hace necesario incluirla dentro de la estructura del concepto en el apartado destinado a resultado de la verificación y siempre antes de la firma del responsable.</w:t>
            </w:r>
            <w:r w:rsidDel="00000000" w:rsidR="00000000" w:rsidRPr="00000000">
              <w:rPr>
                <w:rtl w:val="0"/>
              </w:rPr>
            </w:r>
          </w:p>
          <w:p w:rsidR="00000000" w:rsidDel="00000000" w:rsidP="00000000" w:rsidRDefault="00000000" w:rsidRPr="00000000" w14:paraId="00000033">
            <w:pPr>
              <w:spacing w:after="60" w:lineRule="auto"/>
              <w:ind w:left="720" w:firstLine="0"/>
              <w:jc w:val="both"/>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Narrow" w:cs="Arial Narrow" w:eastAsia="Arial Narrow" w:hAnsi="Arial Narrow"/>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rtl w:val="0"/>
              </w:rPr>
              <w:t xml:space="preserve">Respecto del certificador actual se solicita: </w:t>
            </w:r>
            <w:r w:rsidDel="00000000" w:rsidR="00000000" w:rsidRPr="00000000">
              <w:rPr>
                <w:rFonts w:ascii="Arial Narrow" w:cs="Arial Narrow" w:eastAsia="Arial Narrow" w:hAnsi="Arial Narrow"/>
                <w:b w:val="0"/>
                <w:bCs w:val="0"/>
                <w:i w:val="0"/>
                <w:iCs w:val="0"/>
                <w:smallCaps w:val="0"/>
                <w:strike w:val="0"/>
                <w:color w:val="000000"/>
                <w:sz w:val="24"/>
                <w:szCs w:val="24"/>
                <w:u w:val="none"/>
                <w:shd w:fill="auto" w:val="clear"/>
                <w:vertAlign w:val="baseline"/>
                <w:rtl w:val="0"/>
              </w:rPr>
              <w:t xml:space="preserve">La plataforma no permite una visualización previa del documento, ni la subsanación de errores que automáticamente genera el aplicativo una vez la herramienta imprime el concepto técnico. Dado lo anterior, se recomienda implementar la opción de revisión de calidad visual previa, y la edición de información ingresada.</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Narrow" w:cs="Arial Narrow" w:eastAsia="Arial Narrow" w:hAnsi="Arial Narrow"/>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Narrow" w:cs="Arial Narrow" w:eastAsia="Arial Narrow" w:hAnsi="Arial Narrow"/>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4"/>
                <w:szCs w:val="24"/>
                <w:u w:val="none"/>
                <w:shd w:fill="auto" w:val="clear"/>
                <w:vertAlign w:val="baseline"/>
                <w:rtl w:val="0"/>
              </w:rPr>
              <w:t xml:space="preserve">Se requiere el desarrollo de una funcionalidad que permita el análisis de datos, para conocer el estado histórico y actual de los procesos encaminados al cumplimiento de metas institucionales, la toma de decisiones, el mejoramiento continuo y la planificación de actividades a desarrollar al interior del equipo</w:t>
            </w:r>
            <w:r w:rsidDel="00000000" w:rsidR="00000000" w:rsidRPr="00000000">
              <w:rPr>
                <w:rFonts w:ascii="Arial Narrow" w:cs="Arial Narrow" w:eastAsia="Arial Narrow" w:hAnsi="Arial Narrow"/>
                <w:rtl w:val="0"/>
              </w:rPr>
              <w:t xml:space="preserve">: se espera que el aplicativo permita resaltar y filtrar datos importantes (nombre del predio – nombre propietario – tipología de la propiedad – área del predio o mejora estudiada) en lo práctico, dejar una columna o espacio para que los abogados diligencien esta información y que de esa manera se pueda filtrar y comparar.</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Narrow" w:cs="Arial Narrow" w:eastAsia="Arial Narrow" w:hAnsi="Arial Narrow"/>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Narrow" w:cs="Arial Narrow" w:eastAsia="Arial Narrow" w:hAnsi="Arial Narrow"/>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4"/>
                <w:szCs w:val="24"/>
                <w:u w:val="none"/>
                <w:shd w:fill="auto" w:val="clear"/>
                <w:vertAlign w:val="baseline"/>
                <w:rtl w:val="0"/>
              </w:rPr>
              <w:t xml:space="preserve">Una vez la plataforma se haya perfeccionado, es importante que se elabore o complemente por parte de los desarrolladores el manual de usuario, a fin de facilitar la comprensión y usabilidad de la herramienta de manera óptima.</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Narrow" w:cs="Arial Narrow" w:eastAsia="Arial Narrow" w:hAnsi="Arial Narrow"/>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Arial Narrow" w:cs="Arial Narrow" w:eastAsia="Arial Narrow" w:hAnsi="Arial Narrow"/>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4"/>
                <w:szCs w:val="24"/>
                <w:u w:val="none"/>
                <w:shd w:fill="auto" w:val="clear"/>
                <w:vertAlign w:val="baseline"/>
                <w:rtl w:val="0"/>
              </w:rPr>
              <w:t xml:space="preserve">Es necesario que el aplicativo vincule la información técnica y jurídica con la información geográfica asociada a cada predio en particular, garantizando la calidad de los datos y facilitando la comprensión al poder visualizar en un contexto espacial los procesos misionales.</w:t>
            </w:r>
          </w:p>
          <w:p w:rsidR="00000000" w:rsidDel="00000000" w:rsidP="00000000" w:rsidRDefault="00000000" w:rsidRPr="00000000" w14:paraId="0000003B">
            <w:pPr>
              <w:spacing w:after="60" w:before="60" w:lineRule="auto"/>
              <w:ind w:left="720" w:firstLine="0"/>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 </w:t>
            </w:r>
          </w:p>
        </w:tc>
      </w:tr>
      <w:tr>
        <w:trPr>
          <w:cantSplit w:val="0"/>
          <w:trHeight w:val="552" w:hRule="atLeast"/>
          <w:tblHeader w:val="0"/>
        </w:trPr>
        <w:tc>
          <w:tcPr>
            <w:gridSpan w:val="2"/>
            <w:vAlign w:val="center"/>
          </w:tcPr>
          <w:p w:rsidR="00000000" w:rsidDel="00000000" w:rsidP="00000000" w:rsidRDefault="00000000" w:rsidRPr="00000000" w14:paraId="0000003D">
            <w:pPr>
              <w:spacing w:after="60" w:before="6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Identificación de riesgos: Formato anexo.</w:t>
            </w:r>
          </w:p>
        </w:tc>
      </w:tr>
      <w:tr>
        <w:trPr>
          <w:cantSplit w:val="0"/>
          <w:trHeight w:val="552" w:hRule="atLeast"/>
          <w:tblHeader w:val="0"/>
        </w:trPr>
        <w:tc>
          <w:tcPr>
            <w:gridSpan w:val="2"/>
            <w:vAlign w:val="center"/>
          </w:tcPr>
          <w:p w:rsidR="00000000" w:rsidDel="00000000" w:rsidP="00000000" w:rsidRDefault="00000000" w:rsidRPr="00000000" w14:paraId="0000003F">
            <w:pPr>
              <w:spacing w:after="60" w:before="60" w:lineRule="auto"/>
              <w:jc w:val="both"/>
              <w:rPr>
                <w:rFonts w:ascii="Arial Narrow" w:cs="Arial Narrow" w:eastAsia="Arial Narrow" w:hAnsi="Arial Narrow"/>
              </w:rPr>
            </w:pPr>
            <w:r w:rsidDel="00000000" w:rsidR="00000000" w:rsidRPr="00000000">
              <w:rPr>
                <w:rFonts w:ascii="Arial Narrow" w:cs="Arial Narrow" w:eastAsia="Arial Narrow" w:hAnsi="Arial Narrow"/>
                <w:rtl w:val="0"/>
              </w:rPr>
              <w:t xml:space="preserve">Recursos requeridos/propuestos: </w:t>
            </w:r>
          </w:p>
          <w:p w:rsidR="00000000" w:rsidDel="00000000" w:rsidP="00000000" w:rsidRDefault="00000000" w:rsidRPr="00000000" w14:paraId="00000040">
            <w:pPr>
              <w:numPr>
                <w:ilvl w:val="0"/>
                <w:numId w:val="4"/>
              </w:numPr>
              <w:spacing w:before="240" w:lineRule="auto"/>
              <w:ind w:left="720" w:hanging="360"/>
              <w:jc w:val="both"/>
              <w:rPr/>
            </w:pPr>
            <w:r w:rsidDel="00000000" w:rsidR="00000000" w:rsidRPr="00000000">
              <w:rPr>
                <w:rFonts w:ascii="Arial Narrow" w:cs="Arial Narrow" w:eastAsia="Arial Narrow" w:hAnsi="Arial Narrow"/>
                <w:sz w:val="22"/>
                <w:szCs w:val="22"/>
                <w:rtl w:val="0"/>
              </w:rPr>
              <w:t xml:space="preserve">Información cartográfica de las áreas protegidas inscritas en el Registro Único Nacional de Áreas Protegidas - RUNAP, formato shapefile, multiescala, sistema de referencia MAGNA SIRGAS.</w:t>
            </w:r>
            <w:r w:rsidDel="00000000" w:rsidR="00000000" w:rsidRPr="00000000">
              <w:rPr>
                <w:rtl w:val="0"/>
              </w:rPr>
            </w:r>
          </w:p>
          <w:p w:rsidR="00000000" w:rsidDel="00000000" w:rsidP="00000000" w:rsidRDefault="00000000" w:rsidRPr="00000000" w14:paraId="00000041">
            <w:pPr>
              <w:numPr>
                <w:ilvl w:val="0"/>
                <w:numId w:val="4"/>
              </w:numPr>
              <w:ind w:left="720" w:hanging="360"/>
              <w:jc w:val="both"/>
              <w:rPr/>
            </w:pPr>
            <w:r w:rsidDel="00000000" w:rsidR="00000000" w:rsidRPr="00000000">
              <w:rPr>
                <w:rFonts w:ascii="Arial Narrow" w:cs="Arial Narrow" w:eastAsia="Arial Narrow" w:hAnsi="Arial Narrow"/>
                <w:sz w:val="22"/>
                <w:szCs w:val="22"/>
                <w:rtl w:val="0"/>
              </w:rPr>
              <w:t xml:space="preserve">Información cartográfica de los límites municipales suministrada por el Instituto Geográfico Agustín Codazzi, escala 1:25.000, sistema de referencia MAGNA SIRGAS, suministrada a esta entidad en el año 2023.</w:t>
            </w:r>
            <w:r w:rsidDel="00000000" w:rsidR="00000000" w:rsidRPr="00000000">
              <w:rPr>
                <w:rtl w:val="0"/>
              </w:rPr>
            </w:r>
          </w:p>
          <w:p w:rsidR="00000000" w:rsidDel="00000000" w:rsidP="00000000" w:rsidRDefault="00000000" w:rsidRPr="00000000" w14:paraId="00000042">
            <w:pPr>
              <w:numPr>
                <w:ilvl w:val="0"/>
                <w:numId w:val="4"/>
              </w:numPr>
              <w:ind w:left="720" w:hanging="360"/>
              <w:jc w:val="both"/>
              <w:rPr/>
            </w:pPr>
            <w:r w:rsidDel="00000000" w:rsidR="00000000" w:rsidRPr="00000000">
              <w:rPr>
                <w:rFonts w:ascii="Arial Narrow" w:cs="Arial Narrow" w:eastAsia="Arial Narrow" w:hAnsi="Arial Narrow"/>
                <w:sz w:val="22"/>
                <w:szCs w:val="22"/>
                <w:rtl w:val="0"/>
              </w:rPr>
              <w:t xml:space="preserve">Información geográfica predial aportada por los gestores catastrales, suministrada a través de los servicios dispuestos por el Instituto Geográfico Agustín Codazzi.</w:t>
            </w:r>
          </w:p>
          <w:p w:rsidR="00000000" w:rsidDel="00000000" w:rsidP="00000000" w:rsidRDefault="00000000" w:rsidRPr="00000000" w14:paraId="00000043">
            <w:pPr>
              <w:numPr>
                <w:ilvl w:val="0"/>
                <w:numId w:val="4"/>
              </w:numPr>
              <w:ind w:left="720" w:hanging="360"/>
              <w:jc w:val="both"/>
              <w:rPr>
                <w:rFonts w:ascii="Arial Narrow" w:cs="Arial Narrow" w:eastAsia="Arial Narrow" w:hAnsi="Arial Narrow"/>
                <w:sz w:val="22"/>
                <w:szCs w:val="22"/>
                <w:u w:val="none"/>
              </w:rPr>
            </w:pPr>
            <w:r w:rsidDel="00000000" w:rsidR="00000000" w:rsidRPr="00000000">
              <w:rPr>
                <w:rFonts w:ascii="Arial Narrow" w:cs="Arial Narrow" w:eastAsia="Arial Narrow" w:hAnsi="Arial Narrow"/>
                <w:sz w:val="22"/>
                <w:szCs w:val="22"/>
                <w:rtl w:val="0"/>
              </w:rPr>
              <w:t xml:space="preserve">Consumo de los servicios dispuestos por el Instituto Geográfico Agustín Codazzi, de los </w:t>
            </w:r>
            <w:r w:rsidDel="00000000" w:rsidR="00000000" w:rsidRPr="00000000">
              <w:rPr>
                <w:rFonts w:ascii="Arial Narrow" w:cs="Arial Narrow" w:eastAsia="Arial Narrow" w:hAnsi="Arial Narrow"/>
                <w:rtl w:val="0"/>
              </w:rPr>
              <w:t xml:space="preserve">Certificados Plano Predial Catastral para Entidades Nacionales.</w:t>
            </w:r>
            <w:r w:rsidDel="00000000" w:rsidR="00000000" w:rsidRPr="00000000">
              <w:rPr>
                <w:rtl w:val="0"/>
              </w:rPr>
            </w:r>
          </w:p>
          <w:p w:rsidR="00000000" w:rsidDel="00000000" w:rsidP="00000000" w:rsidRDefault="00000000" w:rsidRPr="00000000" w14:paraId="00000044">
            <w:pPr>
              <w:numPr>
                <w:ilvl w:val="0"/>
                <w:numId w:val="4"/>
              </w:numPr>
              <w:spacing w:after="240" w:lineRule="auto"/>
              <w:ind w:left="720" w:hanging="360"/>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Límite oficial a la fecha del sistema Nacional de Áreas Protegidas de Parques Nacionales de Colombia, formato shapefile, sistema de referencia MAGNA SIRGAS.</w:t>
            </w:r>
            <w:r w:rsidDel="00000000" w:rsidR="00000000" w:rsidRPr="00000000">
              <w:rPr>
                <w:rtl w:val="0"/>
              </w:rPr>
            </w:r>
          </w:p>
        </w:tc>
      </w:tr>
      <w:tr>
        <w:trPr>
          <w:cantSplit w:val="0"/>
          <w:trHeight w:val="552" w:hRule="atLeast"/>
          <w:tblHeader w:val="0"/>
        </w:trPr>
        <w:tc>
          <w:tcPr>
            <w:tcBorders>
              <w:right w:color="000000" w:space="0" w:sz="4" w:val="single"/>
            </w:tcBorders>
            <w:vAlign w:val="center"/>
          </w:tcPr>
          <w:p w:rsidR="00000000" w:rsidDel="00000000" w:rsidP="00000000" w:rsidRDefault="00000000" w:rsidRPr="00000000" w14:paraId="00000046">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Dependencia que solicita: </w:t>
            </w:r>
          </w:p>
        </w:tc>
        <w:tc>
          <w:tcPr>
            <w:tcBorders>
              <w:left w:color="000000" w:space="0" w:sz="4" w:val="single"/>
            </w:tcBorders>
          </w:tcPr>
          <w:p w:rsidR="00000000" w:rsidDel="00000000" w:rsidP="00000000" w:rsidRDefault="00000000" w:rsidRPr="00000000" w14:paraId="00000047">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Oficina Asesora Jurídica - Grupo de Predios</w:t>
            </w:r>
          </w:p>
          <w:p w:rsidR="00000000" w:rsidDel="00000000" w:rsidP="00000000" w:rsidRDefault="00000000" w:rsidRPr="00000000" w14:paraId="00000048">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Grupo de Gestión de Conocimiento e Innovación</w:t>
            </w:r>
          </w:p>
        </w:tc>
      </w:tr>
      <w:tr>
        <w:trPr>
          <w:cantSplit w:val="0"/>
          <w:trHeight w:val="558" w:hRule="atLeast"/>
          <w:tblHeader w:val="0"/>
        </w:trPr>
        <w:tc>
          <w:tcPr>
            <w:tcBorders>
              <w:right w:color="000000" w:space="0" w:sz="4" w:val="single"/>
            </w:tcBorders>
            <w:vAlign w:val="center"/>
          </w:tcPr>
          <w:p w:rsidR="00000000" w:rsidDel="00000000" w:rsidP="00000000" w:rsidRDefault="00000000" w:rsidRPr="00000000" w14:paraId="00000049">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Persona delegada de la dependencia (nombre completo): </w:t>
            </w:r>
          </w:p>
        </w:tc>
        <w:tc>
          <w:tcPr>
            <w:tcBorders>
              <w:left w:color="000000" w:space="0" w:sz="4" w:val="single"/>
            </w:tcBorders>
          </w:tcPr>
          <w:p w:rsidR="00000000" w:rsidDel="00000000" w:rsidP="00000000" w:rsidRDefault="00000000" w:rsidRPr="00000000" w14:paraId="0000004A">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Manuel Ávila Olarte </w:t>
            </w:r>
          </w:p>
          <w:p w:rsidR="00000000" w:rsidDel="00000000" w:rsidP="00000000" w:rsidRDefault="00000000" w:rsidRPr="00000000" w14:paraId="0000004B">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Jefe de la Oficina Asesora Jurídica </w:t>
            </w:r>
          </w:p>
          <w:p w:rsidR="00000000" w:rsidDel="00000000" w:rsidP="00000000" w:rsidRDefault="00000000" w:rsidRPr="00000000" w14:paraId="0000004C">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Claudia Sofia Urueña</w:t>
            </w:r>
          </w:p>
          <w:p w:rsidR="00000000" w:rsidDel="00000000" w:rsidP="00000000" w:rsidRDefault="00000000" w:rsidRPr="00000000" w14:paraId="0000004D">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Coordinadora Grupo de Predios </w:t>
            </w:r>
          </w:p>
          <w:p w:rsidR="00000000" w:rsidDel="00000000" w:rsidP="00000000" w:rsidRDefault="00000000" w:rsidRPr="00000000" w14:paraId="0000004E">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Luz Mila Sotelo Delgadillo</w:t>
            </w:r>
          </w:p>
          <w:p w:rsidR="00000000" w:rsidDel="00000000" w:rsidP="00000000" w:rsidRDefault="00000000" w:rsidRPr="00000000" w14:paraId="0000004F">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Coordinadora Grupo de Gestión de Conocimiento e Innovación</w:t>
            </w:r>
          </w:p>
        </w:tc>
      </w:tr>
      <w:tr>
        <w:trPr>
          <w:cantSplit w:val="0"/>
          <w:trHeight w:val="558" w:hRule="atLeast"/>
          <w:tblHeader w:val="0"/>
        </w:trPr>
        <w:tc>
          <w:tcPr>
            <w:tcBorders>
              <w:right w:color="000000" w:space="0" w:sz="4" w:val="single"/>
            </w:tcBorders>
            <w:vAlign w:val="center"/>
          </w:tcPr>
          <w:p w:rsidR="00000000" w:rsidDel="00000000" w:rsidP="00000000" w:rsidRDefault="00000000" w:rsidRPr="00000000" w14:paraId="00000050">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Documentos de apoyo:</w:t>
            </w:r>
          </w:p>
        </w:tc>
        <w:tc>
          <w:tcPr>
            <w:tcBorders>
              <w:left w:color="000000" w:space="0" w:sz="4" w:val="single"/>
            </w:tcBorders>
          </w:tcPr>
          <w:p w:rsidR="00000000" w:rsidDel="00000000" w:rsidP="00000000" w:rsidRDefault="00000000" w:rsidRPr="00000000" w14:paraId="00000051">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Ejemplo de Estudio Jurídico Registral</w:t>
            </w:r>
          </w:p>
          <w:p w:rsidR="00000000" w:rsidDel="00000000" w:rsidP="00000000" w:rsidRDefault="00000000" w:rsidRPr="00000000" w14:paraId="00000052">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Ejemplo de Concepto Técnico </w:t>
            </w:r>
          </w:p>
          <w:p w:rsidR="00000000" w:rsidDel="00000000" w:rsidP="00000000" w:rsidRDefault="00000000" w:rsidRPr="00000000" w14:paraId="00000053">
            <w:pPr>
              <w:spacing w:after="60" w:before="60" w:lineRule="auto"/>
              <w:rPr>
                <w:rFonts w:ascii="Arial Narrow" w:cs="Arial Narrow" w:eastAsia="Arial Narrow" w:hAnsi="Arial Narrow"/>
              </w:rPr>
            </w:pPr>
            <w:r w:rsidDel="00000000" w:rsidR="00000000" w:rsidRPr="00000000">
              <w:rPr>
                <w:rFonts w:ascii="Arial Narrow" w:cs="Arial Narrow" w:eastAsia="Arial Narrow" w:hAnsi="Arial Narrow"/>
                <w:rtl w:val="0"/>
              </w:rPr>
              <w:t xml:space="preserve">Bases de datos de información predial </w:t>
            </w:r>
          </w:p>
        </w:tc>
      </w:tr>
    </w:tbl>
    <w:p w:rsidR="00000000" w:rsidDel="00000000" w:rsidP="00000000" w:rsidRDefault="00000000" w:rsidRPr="00000000" w14:paraId="00000054">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55">
      <w:pPr>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56">
      <w:pPr>
        <w:jc w:val="both"/>
        <w:rPr>
          <w:rFonts w:ascii="Arial Narrow" w:cs="Arial Narrow" w:eastAsia="Arial Narrow" w:hAnsi="Arial Narrow"/>
          <w:sz w:val="22"/>
          <w:szCs w:val="22"/>
        </w:rPr>
      </w:pPr>
      <w:r w:rsidDel="00000000" w:rsidR="00000000" w:rsidRPr="00000000">
        <w:rPr>
          <w:rtl w:val="0"/>
        </w:rPr>
      </w:r>
    </w:p>
    <w:sectPr>
      <w:headerReference r:id="rId9" w:type="default"/>
      <w:footerReference r:id="rId10" w:type="default"/>
      <w:pgSz w:h="15842" w:w="12242" w:orient="portrait"/>
      <w:pgMar w:bottom="1701" w:top="1985" w:left="1701" w:right="1185" w:header="1474" w:footer="567"/>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Fernando Castillo" w:id="0" w:date="2025-10-30T12:16:00Z">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Por favor compartirnos un concepto tecnico que ilustre este requerimiento</w:t>
      </w:r>
    </w:p>
  </w:comment>
  <w:comment w:author="Jose Francisco Morales Martinez" w:id="1" w:date="2026-02-03T10:56:00Z">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existe concepto que tenga ese ejemplo, ya que lo que solicita es que se agregue el párrafo mencionado en el concepto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64" w15:done="0"/>
  <w15:commentEx w15:paraId="00000065" w15:paraIdParent="00000064"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ookman Old Styl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rFonts w:ascii="Arial Narrow" w:cs="Arial Narrow" w:eastAsia="Arial Narrow" w:hAnsi="Arial Narrow"/>
        <w:color w:val="000000"/>
        <w:sz w:val="22"/>
        <w:szCs w:val="22"/>
        <w:rtl w:val="0"/>
      </w:rPr>
      <w:t xml:space="preserve">Página </w:t>
    </w:r>
    <w:r w:rsidDel="00000000" w:rsidR="00000000" w:rsidRPr="00000000">
      <w:rPr>
        <w:rFonts w:ascii="Arial Narrow" w:cs="Arial Narrow" w:eastAsia="Arial Narrow" w:hAnsi="Arial Narrow"/>
        <w:color w:val="000000"/>
        <w:sz w:val="22"/>
        <w:szCs w:val="22"/>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22"/>
        <w:szCs w:val="22"/>
        <w:rtl w:val="0"/>
      </w:rPr>
      <w:t xml:space="preserve"> de </w:t>
    </w:r>
    <w:r w:rsidDel="00000000" w:rsidR="00000000" w:rsidRPr="00000000">
      <w:rPr>
        <w:rFonts w:ascii="Arial Narrow" w:cs="Arial Narrow" w:eastAsia="Arial Narrow" w:hAnsi="Arial Narrow"/>
        <w:color w:val="000000"/>
        <w:sz w:val="22"/>
        <w:szCs w:val="22"/>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76" w:lineRule="auto"/>
      <w:rPr>
        <w:rFonts w:ascii="Arial Narrow" w:cs="Arial Narrow" w:eastAsia="Arial Narrow" w:hAnsi="Arial Narrow"/>
        <w:sz w:val="22"/>
        <w:szCs w:val="22"/>
      </w:rPr>
    </w:pPr>
    <w:r w:rsidDel="00000000" w:rsidR="00000000" w:rsidRPr="00000000">
      <w:rPr>
        <w:rtl w:val="0"/>
      </w:rPr>
    </w:r>
  </w:p>
  <w:tbl>
    <w:tblPr>
      <w:tblStyle w:val="Table2"/>
      <w:tblW w:w="935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8"/>
      <w:gridCol w:w="5686"/>
      <w:gridCol w:w="2252"/>
      <w:tblGridChange w:id="0">
        <w:tblGrid>
          <w:gridCol w:w="1418"/>
          <w:gridCol w:w="5686"/>
          <w:gridCol w:w="2252"/>
        </w:tblGrid>
      </w:tblGridChange>
    </w:tblGrid>
    <w:tr>
      <w:trPr>
        <w:cantSplit w:val="0"/>
        <w:trHeight w:val="567" w:hRule="atLeast"/>
        <w:tblHeader w:val="0"/>
      </w:trPr>
      <w:tc>
        <w:tcPr>
          <w:vMerge w:val="restart"/>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113037</wp:posOffset>
                </wp:positionH>
                <wp:positionV relativeFrom="paragraph">
                  <wp:posOffset>22860</wp:posOffset>
                </wp:positionV>
                <wp:extent cx="600075" cy="762635"/>
                <wp:effectExtent b="0" l="0" r="0" t="0"/>
                <wp:wrapNone/>
                <wp:docPr descr="Logo Parques 300 DPI" id="6" name="image1.jpg"/>
                <a:graphic>
                  <a:graphicData uri="http://schemas.openxmlformats.org/drawingml/2006/picture">
                    <pic:pic>
                      <pic:nvPicPr>
                        <pic:cNvPr descr="Logo Parques 300 DPI" id="0" name="image1.jpg"/>
                        <pic:cNvPicPr preferRelativeResize="0"/>
                      </pic:nvPicPr>
                      <pic:blipFill>
                        <a:blip r:embed="rId1"/>
                        <a:srcRect b="0" l="0" r="0" t="0"/>
                        <a:stretch>
                          <a:fillRect/>
                        </a:stretch>
                      </pic:blipFill>
                      <pic:spPr>
                        <a:xfrm>
                          <a:off x="0" y="0"/>
                          <a:ext cx="600075" cy="762635"/>
                        </a:xfrm>
                        <a:prstGeom prst="rect"/>
                        <a:ln/>
                      </pic:spPr>
                    </pic:pic>
                  </a:graphicData>
                </a:graphic>
              </wp:anchor>
            </w:drawing>
          </w:r>
        </w:p>
      </w:tc>
      <w:tc>
        <w:tcPr>
          <w:vMerge w:val="restart"/>
          <w:vAlign w:val="cente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76" w:lineRule="auto"/>
            <w:jc w:val="center"/>
            <w:rPr>
              <w:rFonts w:ascii="Arial Narrow" w:cs="Arial Narrow" w:eastAsia="Arial Narrow" w:hAnsi="Arial Narrow"/>
              <w:b w:val="1"/>
              <w:bCs w:val="1"/>
              <w:color w:val="000000"/>
            </w:rPr>
          </w:pPr>
          <w:r w:rsidDel="00000000" w:rsidR="00000000" w:rsidRPr="00000000">
            <w:rPr>
              <w:rFonts w:ascii="Arial Narrow" w:cs="Arial Narrow" w:eastAsia="Arial Narrow" w:hAnsi="Arial Narrow"/>
              <w:b w:val="1"/>
              <w:bCs w:val="1"/>
              <w:color w:val="000000"/>
              <w:rtl w:val="0"/>
            </w:rPr>
            <w:t xml:space="preserve">FICHA DEL PROYECTO</w:t>
          </w:r>
        </w:p>
      </w:tc>
      <w:tc>
        <w:tcPr>
          <w:tcBorders>
            <w:bottom w:color="000000" w:space="0" w:sz="4" w:val="single"/>
          </w:tcBorders>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419"/>
              <w:tab w:val="right" w:leader="none" w:pos="8838"/>
            </w:tabs>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Código: E3-FO-23</w:t>
          </w:r>
        </w:p>
      </w:tc>
    </w:tr>
    <w:tr>
      <w:trPr>
        <w:cantSplit w:val="0"/>
        <w:trHeight w:val="567" w:hRule="atLeast"/>
        <w:tblHeader w:val="0"/>
      </w:trPr>
      <w:tc>
        <w:tcPr>
          <w:vMerge w:val="continue"/>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vMerge w:val="continue"/>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leader="none" w:pos="4419"/>
              <w:tab w:val="right" w:leader="none" w:pos="8838"/>
            </w:tabs>
            <w:ind w:left="-94" w:firstLine="94"/>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Versión: 02</w:t>
          </w:r>
        </w:p>
      </w:tc>
    </w:tr>
    <w:tr>
      <w:trPr>
        <w:cantSplit w:val="0"/>
        <w:trHeight w:val="567" w:hRule="atLeast"/>
        <w:tblHeader w:val="0"/>
      </w:trPr>
      <w:tc>
        <w:tcPr>
          <w:vMerge w:val="continue"/>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vMerge w:val="continue"/>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20"/>
              <w:szCs w:val="20"/>
            </w:rPr>
          </w:pPr>
          <w:r w:rsidDel="00000000" w:rsidR="00000000" w:rsidRPr="00000000">
            <w:rPr>
              <w:rtl w:val="0"/>
            </w:rPr>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leader="none" w:pos="4419"/>
              <w:tab w:val="right" w:leader="none" w:pos="8838"/>
            </w:tabs>
            <w:rPr>
              <w:rFonts w:ascii="Arial Narrow" w:cs="Arial Narrow" w:eastAsia="Arial Narrow" w:hAnsi="Arial Narrow"/>
              <w:sz w:val="20"/>
              <w:szCs w:val="20"/>
              <w:highlight w:val="yellow"/>
            </w:rPr>
          </w:pPr>
          <w:r w:rsidDel="00000000" w:rsidR="00000000" w:rsidRPr="00000000">
            <w:rPr>
              <w:rFonts w:ascii="Arial Narrow" w:cs="Arial Narrow" w:eastAsia="Arial Narrow" w:hAnsi="Arial Narrow"/>
              <w:sz w:val="20"/>
              <w:szCs w:val="20"/>
              <w:rtl w:val="0"/>
            </w:rPr>
            <w:t xml:space="preserve">Vigente desde: 28/10/2024</w:t>
          </w:r>
          <w:r w:rsidDel="00000000" w:rsidR="00000000" w:rsidRPr="00000000">
            <w:rPr>
              <w:rtl w:val="0"/>
            </w:rPr>
          </w:r>
        </w:p>
      </w:tc>
    </w:tr>
  </w:tbl>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color w:val="00000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pPr>
    <w:rPr>
      <w:rFonts w:ascii="Arial" w:cs="Arial" w:eastAsia="Arial" w:hAnsi="Arial"/>
      <w:b w:val="1"/>
      <w:bCs w:val="1"/>
      <w:sz w:val="32"/>
      <w:szCs w:val="32"/>
    </w:rPr>
  </w:style>
  <w:style w:type="paragraph" w:styleId="Heading2">
    <w:name w:val="heading 2"/>
    <w:basedOn w:val="Normal"/>
    <w:next w:val="Normal"/>
    <w:pPr>
      <w:keepNext w:val="1"/>
      <w:jc w:val="both"/>
    </w:pPr>
    <w:rPr>
      <w:rFonts w:ascii="Arial Narrow" w:cs="Arial Narrow" w:eastAsia="Arial Narrow" w:hAnsi="Arial Narrow"/>
      <w:b w:val="1"/>
      <w:bCs w:val="1"/>
    </w:rPr>
  </w:style>
  <w:style w:type="paragraph" w:styleId="Heading3">
    <w:name w:val="heading 3"/>
    <w:basedOn w:val="Normal"/>
    <w:next w:val="Normal"/>
    <w:pPr>
      <w:keepNext w:val="1"/>
      <w:jc w:val="both"/>
    </w:pPr>
    <w:rPr>
      <w:rFonts w:ascii="Arial Narrow" w:cs="Arial Narrow" w:eastAsia="Arial Narrow" w:hAnsi="Arial Narrow"/>
      <w:b w:val="1"/>
      <w:bCs w:val="1"/>
      <w:sz w:val="20"/>
      <w:szCs w:val="20"/>
    </w:rPr>
  </w:style>
  <w:style w:type="paragraph" w:styleId="Heading4">
    <w:name w:val="heading 4"/>
    <w:basedOn w:val="Normal"/>
    <w:next w:val="Normal"/>
    <w:pPr>
      <w:keepNext w:val="1"/>
      <w:jc w:val="center"/>
    </w:pPr>
    <w:rPr>
      <w:rFonts w:ascii="Bookman Old Style" w:cs="Bookman Old Style" w:eastAsia="Bookman Old Style" w:hAnsi="Bookman Old Style"/>
      <w:b w:val="1"/>
      <w:bCs w:val="1"/>
    </w:rPr>
  </w:style>
  <w:style w:type="paragraph" w:styleId="Heading5">
    <w:name w:val="heading 5"/>
    <w:basedOn w:val="Normal"/>
    <w:next w:val="Normal"/>
    <w:pPr>
      <w:keepNext w:val="1"/>
    </w:pPr>
    <w:rPr>
      <w:rFonts w:ascii="Arial" w:cs="Arial" w:eastAsia="Arial" w:hAnsi="Arial"/>
      <w:b w:val="1"/>
      <w:bCs w:val="1"/>
      <w:sz w:val="22"/>
      <w:szCs w:val="22"/>
    </w:rPr>
  </w:style>
  <w:style w:type="paragraph" w:styleId="Heading6">
    <w:name w:val="heading 6"/>
    <w:basedOn w:val="Normal"/>
    <w:next w:val="Normal"/>
    <w:pPr>
      <w:keepNext w:val="1"/>
      <w:jc w:val="right"/>
    </w:pPr>
    <w:rPr>
      <w:rFonts w:ascii="Arial" w:cs="Arial" w:eastAsia="Arial" w:hAnsi="Arial"/>
      <w:b w:val="1"/>
      <w:bCs w:val="1"/>
      <w:sz w:val="22"/>
      <w:szCs w:val="22"/>
    </w:rPr>
  </w:style>
  <w:style w:type="paragraph" w:styleId="Title">
    <w:name w:val="Title"/>
    <w:basedOn w:val="Normal"/>
    <w:next w:val="Normal"/>
    <w:pPr>
      <w:jc w:val="center"/>
    </w:pPr>
    <w:rPr>
      <w:b w:val="1"/>
      <w:bCs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a" w:customStyle="1">
    <w:basedOn w:val="TableNormal3"/>
    <w:tblPr>
      <w:tblStyleRowBandSize w:val="1"/>
      <w:tblStyleColBandSize w:val="1"/>
      <w:tblCellMar>
        <w:left w:w="115.0" w:type="dxa"/>
        <w:right w:w="115.0" w:type="dxa"/>
      </w:tblCellMar>
    </w:tblPr>
  </w:style>
  <w:style w:type="table" w:styleId="a0" w:customStyle="1">
    <w:basedOn w:val="TableNormal3"/>
    <w:tblPr>
      <w:tblStyleRowBandSize w:val="1"/>
      <w:tblStyleColBandSize w:val="1"/>
      <w:tblCellMar>
        <w:left w:w="115.0" w:type="dxa"/>
        <w:right w:w="115.0" w:type="dxa"/>
      </w:tblCellMar>
    </w:tblPr>
  </w:style>
  <w:style w:type="table" w:styleId="a1" w:customStyle="1">
    <w:basedOn w:val="TableNormal3"/>
    <w:tblPr>
      <w:tblStyleRowBandSize w:val="1"/>
      <w:tblStyleColBandSize w:val="1"/>
      <w:tblCellMar>
        <w:left w:w="70.0" w:type="dxa"/>
        <w:right w:w="70.0" w:type="dxa"/>
      </w:tblCellMar>
    </w:tblPr>
  </w:style>
  <w:style w:type="table" w:styleId="a2" w:customStyle="1">
    <w:basedOn w:val="TableNormal3"/>
    <w:tblPr>
      <w:tblStyleRowBandSize w:val="1"/>
      <w:tblStyleColBandSize w:val="1"/>
      <w:tblCellMar>
        <w:left w:w="70.0" w:type="dxa"/>
        <w:right w:w="70.0" w:type="dxa"/>
      </w:tblCellMar>
    </w:tblPr>
  </w:style>
  <w:style w:type="table" w:styleId="a3" w:customStyle="1">
    <w:basedOn w:val="TableNormal3"/>
    <w:tblPr>
      <w:tblStyleRowBandSize w:val="1"/>
      <w:tblStyleColBandSize w:val="1"/>
      <w:tblCellMar>
        <w:left w:w="70.0" w:type="dxa"/>
        <w:right w:w="70.0" w:type="dxa"/>
      </w:tblCellMar>
    </w:tblPr>
  </w:style>
  <w:style w:type="table" w:styleId="a4" w:customStyle="1">
    <w:basedOn w:val="TableNormal3"/>
    <w:tblPr>
      <w:tblStyleRowBandSize w:val="1"/>
      <w:tblStyleColBandSize w:val="1"/>
      <w:tblCellMar>
        <w:left w:w="70.0" w:type="dxa"/>
        <w:right w:w="70.0" w:type="dxa"/>
      </w:tblCellMar>
    </w:tblPr>
  </w:style>
  <w:style w:type="table" w:styleId="a5" w:customStyle="1">
    <w:basedOn w:val="TableNormal3"/>
    <w:tblPr>
      <w:tblStyleRowBandSize w:val="1"/>
      <w:tblStyleColBandSize w:val="1"/>
      <w:tblCellMar>
        <w:left w:w="70.0" w:type="dxa"/>
        <w:right w:w="70.0" w:type="dxa"/>
      </w:tblCellMar>
    </w:tblPr>
  </w:style>
  <w:style w:type="table" w:styleId="a6" w:customStyle="1">
    <w:basedOn w:val="TableNormal3"/>
    <w:tblPr>
      <w:tblStyleRowBandSize w:val="1"/>
      <w:tblStyleColBandSize w:val="1"/>
      <w:tblCellMar>
        <w:left w:w="70.0" w:type="dxa"/>
        <w:right w:w="70.0" w:type="dxa"/>
      </w:tblCellMar>
    </w:tblPr>
  </w:style>
  <w:style w:type="table" w:styleId="a7" w:customStyle="1">
    <w:basedOn w:val="TableNormal3"/>
    <w:tblPr>
      <w:tblStyleRowBandSize w:val="1"/>
      <w:tblStyleColBandSize w:val="1"/>
      <w:tblCellMar>
        <w:left w:w="70.0" w:type="dxa"/>
        <w:right w:w="70.0" w:type="dxa"/>
      </w:tblCellMar>
    </w:tblPr>
  </w:style>
  <w:style w:type="paragraph" w:styleId="Encabezado">
    <w:name w:val="header"/>
    <w:basedOn w:val="Normal"/>
    <w:link w:val="EncabezadoCar"/>
    <w:uiPriority w:val="99"/>
    <w:unhideWhenUsed w:val="1"/>
    <w:rsid w:val="003841AE"/>
    <w:pPr>
      <w:tabs>
        <w:tab w:val="center" w:pos="4419"/>
        <w:tab w:val="right" w:pos="8838"/>
      </w:tabs>
    </w:pPr>
  </w:style>
  <w:style w:type="character" w:styleId="EncabezadoCar" w:customStyle="1">
    <w:name w:val="Encabezado Car"/>
    <w:basedOn w:val="Fuentedeprrafopredeter"/>
    <w:link w:val="Encabezado"/>
    <w:uiPriority w:val="99"/>
    <w:rsid w:val="003841AE"/>
  </w:style>
  <w:style w:type="paragraph" w:styleId="Piedepgina">
    <w:name w:val="footer"/>
    <w:basedOn w:val="Normal"/>
    <w:link w:val="PiedepginaCar"/>
    <w:uiPriority w:val="99"/>
    <w:unhideWhenUsed w:val="1"/>
    <w:rsid w:val="003841AE"/>
    <w:pPr>
      <w:tabs>
        <w:tab w:val="center" w:pos="4419"/>
        <w:tab w:val="right" w:pos="8838"/>
      </w:tabs>
    </w:pPr>
  </w:style>
  <w:style w:type="character" w:styleId="PiedepginaCar" w:customStyle="1">
    <w:name w:val="Pie de página Car"/>
    <w:basedOn w:val="Fuentedeprrafopredeter"/>
    <w:link w:val="Piedepgina"/>
    <w:uiPriority w:val="99"/>
    <w:rsid w:val="003841AE"/>
  </w:style>
  <w:style w:type="table" w:styleId="a8" w:customStyle="1">
    <w:basedOn w:val="TableNormal1"/>
    <w:tblPr>
      <w:tblStyleRowBandSize w:val="1"/>
      <w:tblStyleColBandSize w:val="1"/>
      <w:tblCellMar>
        <w:left w:w="70.0" w:type="dxa"/>
        <w:right w:w="70.0" w:type="dxa"/>
      </w:tblCellMar>
    </w:tblPr>
  </w:style>
  <w:style w:type="table" w:styleId="a9" w:customStyle="1">
    <w:basedOn w:val="TableNormal1"/>
    <w:tblPr>
      <w:tblStyleRowBandSize w:val="1"/>
      <w:tblStyleColBandSize w:val="1"/>
      <w:tblCellMar>
        <w:left w:w="70.0" w:type="dxa"/>
        <w:right w:w="70.0" w:type="dxa"/>
      </w:tblCellMar>
    </w:tblPr>
  </w:style>
  <w:style w:type="table" w:styleId="aa" w:customStyle="1">
    <w:basedOn w:val="TableNormal1"/>
    <w:tblPr>
      <w:tblStyleRowBandSize w:val="1"/>
      <w:tblStyleColBandSize w:val="1"/>
      <w:tblCellMar>
        <w:left w:w="70.0" w:type="dxa"/>
        <w:right w:w="70.0" w:type="dxa"/>
      </w:tblCellMar>
    </w:tblPr>
  </w:style>
  <w:style w:type="character" w:styleId="Refdecomentario">
    <w:name w:val="annotation reference"/>
    <w:basedOn w:val="Fuentedeprrafopredeter"/>
    <w:uiPriority w:val="99"/>
    <w:semiHidden w:val="1"/>
    <w:unhideWhenUsed w:val="1"/>
    <w:rsid w:val="00750F68"/>
    <w:rPr>
      <w:sz w:val="16"/>
      <w:szCs w:val="16"/>
    </w:rPr>
  </w:style>
  <w:style w:type="paragraph" w:styleId="Textocomentario">
    <w:name w:val="annotation text"/>
    <w:basedOn w:val="Normal"/>
    <w:link w:val="TextocomentarioCar"/>
    <w:uiPriority w:val="99"/>
    <w:unhideWhenUsed w:val="1"/>
    <w:rsid w:val="00750F68"/>
    <w:rPr>
      <w:sz w:val="20"/>
      <w:szCs w:val="20"/>
    </w:rPr>
  </w:style>
  <w:style w:type="character" w:styleId="TextocomentarioCar" w:customStyle="1">
    <w:name w:val="Texto comentario Car"/>
    <w:basedOn w:val="Fuentedeprrafopredeter"/>
    <w:link w:val="Textocomentario"/>
    <w:uiPriority w:val="99"/>
    <w:rsid w:val="00750F68"/>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750F68"/>
    <w:rPr>
      <w:b w:val="1"/>
      <w:bCs w:val="1"/>
    </w:rPr>
  </w:style>
  <w:style w:type="character" w:styleId="AsuntodelcomentarioCar" w:customStyle="1">
    <w:name w:val="Asunto del comentario Car"/>
    <w:basedOn w:val="TextocomentarioCar"/>
    <w:link w:val="Asuntodelcomentario"/>
    <w:uiPriority w:val="99"/>
    <w:semiHidden w:val="1"/>
    <w:rsid w:val="00750F68"/>
    <w:rPr>
      <w:b w:val="1"/>
      <w:bCs w:val="1"/>
      <w:sz w:val="20"/>
      <w:szCs w:val="20"/>
    </w:rPr>
  </w:style>
  <w:style w:type="paragraph" w:styleId="Prrafodelista">
    <w:name w:val="List Paragraph"/>
    <w:basedOn w:val="Normal"/>
    <w:uiPriority w:val="34"/>
    <w:qFormat w:val="1"/>
    <w:rsid w:val="001722E3"/>
    <w:pPr>
      <w:ind w:left="720"/>
      <w:contextualSpacing w:val="1"/>
    </w:pPr>
  </w:style>
  <w:style w:type="table" w:styleId="ab" w:customStyle="1">
    <w:basedOn w:val="TableNormal0"/>
    <w:tblPr>
      <w:tblStyleRowBandSize w:val="1"/>
      <w:tblStyleColBandSize w:val="1"/>
      <w:tblCellMar>
        <w:left w:w="70.0" w:type="dxa"/>
        <w:right w:w="70.0" w:type="dxa"/>
      </w:tblCellMar>
    </w:tblPr>
  </w:style>
  <w:style w:type="table" w:styleId="ac" w:customStyle="1">
    <w:basedOn w:val="TableNormal0"/>
    <w:tblPr>
      <w:tblStyleRowBandSize w:val="1"/>
      <w:tblStyleColBandSize w:val="1"/>
      <w:tblCellMar>
        <w:left w:w="70.0" w:type="dxa"/>
        <w:right w:w="70.0" w:type="dxa"/>
      </w:tblCellMar>
    </w:tblPr>
  </w:style>
  <w:style w:type="table" w:styleId="ad" w:customStyle="1">
    <w:basedOn w:val="TableNormal0"/>
    <w:tblPr>
      <w:tblStyleRowBandSize w:val="1"/>
      <w:tblStyleColBandSize w:val="1"/>
      <w:tblCellMar>
        <w:left w:w="70.0" w:type="dxa"/>
        <w:right w:w="70.0" w:type="dxa"/>
      </w:tblCellMar>
    </w:tblPr>
  </w:style>
  <w:style w:type="paragraph" w:styleId="Revisin">
    <w:name w:val="Revision"/>
    <w:hidden w:val="1"/>
    <w:uiPriority w:val="99"/>
    <w:semiHidden w:val="1"/>
    <w:rsid w:val="00592392"/>
  </w:style>
  <w:style w:type="paragraph" w:styleId="Subtitle">
    <w:name w:val="Subtitle"/>
    <w:basedOn w:val="Normal"/>
    <w:next w:val="Normal"/>
    <w:pPr/>
    <w:rPr>
      <w:rFonts w:ascii="Arial Narrow" w:cs="Arial Narrow" w:eastAsia="Arial Narrow" w:hAnsi="Arial Narrow"/>
      <w:b w:val="1"/>
      <w:bCs w:val="1"/>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jwOjttuhp+JaxxLB/BUsVDcokg==">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2026-02-06T20:22:00Z</dcterms:created>
  <dc:creator>Sofi</dc:creator>
</cp:coreProperties>
</file>